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767" w:rsidRPr="00EA7A52" w:rsidRDefault="001E5767" w:rsidP="001E5767">
      <w:pPr>
        <w:ind w:firstLine="709"/>
        <w:jc w:val="right"/>
        <w:rPr>
          <w:sz w:val="28"/>
          <w:szCs w:val="28"/>
        </w:rPr>
      </w:pPr>
      <w:r w:rsidRPr="00EA7A52">
        <w:rPr>
          <w:sz w:val="28"/>
          <w:szCs w:val="28"/>
        </w:rPr>
        <w:t>Гранюк Елена Михайловна</w:t>
      </w:r>
    </w:p>
    <w:p w:rsidR="001E5767" w:rsidRPr="00EA7A52" w:rsidRDefault="001E5767" w:rsidP="001E5767">
      <w:pPr>
        <w:ind w:firstLine="709"/>
        <w:jc w:val="right"/>
        <w:rPr>
          <w:sz w:val="28"/>
          <w:szCs w:val="28"/>
        </w:rPr>
      </w:pPr>
      <w:r w:rsidRPr="00EA7A52">
        <w:rPr>
          <w:sz w:val="28"/>
          <w:szCs w:val="28"/>
        </w:rPr>
        <w:t>учитель основ православной культуры и светской этики</w:t>
      </w:r>
    </w:p>
    <w:p w:rsidR="001E5767" w:rsidRPr="00EA7A52" w:rsidRDefault="001E5767" w:rsidP="001E5767">
      <w:pPr>
        <w:ind w:firstLine="709"/>
        <w:jc w:val="right"/>
        <w:rPr>
          <w:sz w:val="28"/>
          <w:szCs w:val="28"/>
        </w:rPr>
      </w:pPr>
      <w:r w:rsidRPr="00EA7A52">
        <w:rPr>
          <w:sz w:val="28"/>
          <w:szCs w:val="28"/>
        </w:rPr>
        <w:t xml:space="preserve">муниципального бюджетного общеобразовательного </w:t>
      </w:r>
    </w:p>
    <w:p w:rsidR="001E5767" w:rsidRPr="00EA7A52" w:rsidRDefault="001E5767" w:rsidP="001E5767">
      <w:pPr>
        <w:ind w:firstLine="709"/>
        <w:jc w:val="right"/>
        <w:rPr>
          <w:sz w:val="28"/>
          <w:szCs w:val="28"/>
        </w:rPr>
      </w:pPr>
      <w:r w:rsidRPr="00EA7A52">
        <w:rPr>
          <w:sz w:val="28"/>
          <w:szCs w:val="28"/>
        </w:rPr>
        <w:t>учреждения средняя общеобразовательная   школа № 4</w:t>
      </w:r>
    </w:p>
    <w:p w:rsidR="001E5767" w:rsidRPr="00EA7A52" w:rsidRDefault="001E5767" w:rsidP="001E5767">
      <w:pPr>
        <w:ind w:firstLine="709"/>
        <w:jc w:val="right"/>
        <w:rPr>
          <w:sz w:val="28"/>
          <w:szCs w:val="28"/>
        </w:rPr>
      </w:pPr>
      <w:r w:rsidRPr="00EA7A52">
        <w:rPr>
          <w:sz w:val="28"/>
          <w:szCs w:val="28"/>
        </w:rPr>
        <w:t xml:space="preserve"> г.Гулькевичи Краснодарского края</w:t>
      </w:r>
    </w:p>
    <w:p w:rsidR="001E5767" w:rsidRPr="00EA7A52" w:rsidRDefault="001E5767" w:rsidP="001E5767">
      <w:pPr>
        <w:ind w:firstLine="709"/>
        <w:jc w:val="both"/>
        <w:rPr>
          <w:sz w:val="28"/>
          <w:szCs w:val="28"/>
        </w:rPr>
      </w:pPr>
    </w:p>
    <w:p w:rsidR="001E5767" w:rsidRPr="00EA7A52" w:rsidRDefault="001E5767" w:rsidP="001E5767">
      <w:pPr>
        <w:ind w:firstLine="709"/>
        <w:jc w:val="center"/>
        <w:rPr>
          <w:b/>
          <w:sz w:val="28"/>
          <w:szCs w:val="28"/>
        </w:rPr>
      </w:pPr>
      <w:r w:rsidRPr="00EA7A52">
        <w:rPr>
          <w:b/>
          <w:sz w:val="28"/>
          <w:szCs w:val="28"/>
        </w:rPr>
        <w:t>Приемы и методы изучения православной культуры как попытка разрешения противоречий духовно-нравственного воспитания школьников</w:t>
      </w:r>
    </w:p>
    <w:p w:rsidR="001E5767" w:rsidRPr="00EA7A52" w:rsidRDefault="001E5767" w:rsidP="001E5767">
      <w:pPr>
        <w:ind w:firstLine="709"/>
        <w:jc w:val="both"/>
        <w:rPr>
          <w:sz w:val="28"/>
          <w:szCs w:val="28"/>
        </w:rPr>
      </w:pPr>
      <w:r w:rsidRPr="00EA7A52">
        <w:rPr>
          <w:sz w:val="28"/>
          <w:szCs w:val="28"/>
        </w:rPr>
        <w:t>В своей работе мне хотелось бы поделиться методическими приемами, которые могут использоваться  не только на уроках православной культуры, но и на других предметах, ориентированных на духовно-нравственное воспитание обучающихся.</w:t>
      </w:r>
    </w:p>
    <w:p w:rsidR="001E5767" w:rsidRPr="00EA7A52" w:rsidRDefault="001E5767" w:rsidP="001E5767">
      <w:pPr>
        <w:ind w:firstLine="709"/>
        <w:jc w:val="both"/>
        <w:rPr>
          <w:sz w:val="28"/>
          <w:szCs w:val="28"/>
        </w:rPr>
      </w:pPr>
      <w:r w:rsidRPr="00EA7A52">
        <w:rPr>
          <w:sz w:val="28"/>
          <w:szCs w:val="28"/>
        </w:rPr>
        <w:t xml:space="preserve">Сам термин «духовно-нравственное воспитание» содержит в себе глубокий смысл и порою неверно трактуется в силу одностороннего изучения, безликости нравственных идеалов, западных вариантах личностно-ориентированного образования и поверхностного изучения традиционной культуры. </w:t>
      </w:r>
    </w:p>
    <w:p w:rsidR="001E5767" w:rsidRPr="00EA7A52" w:rsidRDefault="001E5767" w:rsidP="001E5767">
      <w:pPr>
        <w:ind w:firstLine="709"/>
        <w:jc w:val="both"/>
        <w:rPr>
          <w:sz w:val="28"/>
          <w:szCs w:val="28"/>
        </w:rPr>
      </w:pPr>
      <w:r w:rsidRPr="00EA7A52">
        <w:rPr>
          <w:sz w:val="28"/>
          <w:szCs w:val="28"/>
        </w:rPr>
        <w:t>Современная система образования породила ряд противоречий. Причиной противоречий является отсутствие теоретического обоснования процесса духовно-нравственного становления личности как единого, неразрывно совершающегося в различных сферах жизнедеятельности.</w:t>
      </w:r>
    </w:p>
    <w:p w:rsidR="001E5767" w:rsidRPr="00EA7A52" w:rsidRDefault="001E5767" w:rsidP="001E5767">
      <w:pPr>
        <w:ind w:firstLine="709"/>
        <w:jc w:val="both"/>
        <w:rPr>
          <w:sz w:val="28"/>
          <w:szCs w:val="28"/>
        </w:rPr>
      </w:pPr>
      <w:r w:rsidRPr="00EA7A52">
        <w:rPr>
          <w:sz w:val="28"/>
          <w:szCs w:val="28"/>
        </w:rPr>
        <w:t>Основными сферами жизни ребенка, в которых происходит непрерывный процесс духовно-нравственного становления его личности, являются семья, школа, социальное окружение. В педагогической практике и теории достаточно полно рассмотрены проблемы духовно-нравственного становления личности в каждой из названных сфер жизнедеятельности. На практике основные противоречия возникают при переходе из одной сферы в другую или при взаимодействии этих сфер. Противоречия часто приводят к конфликтам, связаны с постановками целей образовательного процесса, его содержанием, используемыми методами и так далее.</w:t>
      </w:r>
    </w:p>
    <w:p w:rsidR="001E5767" w:rsidRPr="00EA7A52" w:rsidRDefault="001E5767" w:rsidP="001E5767">
      <w:pPr>
        <w:ind w:firstLine="709"/>
        <w:jc w:val="both"/>
        <w:rPr>
          <w:sz w:val="28"/>
          <w:szCs w:val="28"/>
        </w:rPr>
      </w:pPr>
      <w:r w:rsidRPr="00EA7A52">
        <w:rPr>
          <w:sz w:val="28"/>
          <w:szCs w:val="28"/>
        </w:rPr>
        <w:t>Назовем основные противоречия, существующие как в практическом, так и в теоретическом плане:</w:t>
      </w:r>
    </w:p>
    <w:p w:rsidR="001E5767" w:rsidRPr="00EA7A52" w:rsidRDefault="001E5767" w:rsidP="001E5767">
      <w:pPr>
        <w:ind w:firstLine="709"/>
        <w:jc w:val="both"/>
        <w:rPr>
          <w:sz w:val="28"/>
          <w:szCs w:val="28"/>
        </w:rPr>
      </w:pPr>
      <w:r w:rsidRPr="00EA7A52">
        <w:rPr>
          <w:sz w:val="28"/>
          <w:szCs w:val="28"/>
        </w:rPr>
        <w:t>1.  Противоречия между семейным воспитанием и проектированием образовательной среды без учета традиций семейного воспитания.</w:t>
      </w:r>
    </w:p>
    <w:p w:rsidR="001E5767" w:rsidRPr="00EA7A52" w:rsidRDefault="001E5767" w:rsidP="001E5767">
      <w:pPr>
        <w:ind w:firstLine="709"/>
        <w:jc w:val="both"/>
        <w:rPr>
          <w:sz w:val="28"/>
          <w:szCs w:val="28"/>
        </w:rPr>
      </w:pPr>
      <w:r w:rsidRPr="00EA7A52">
        <w:rPr>
          <w:sz w:val="28"/>
          <w:szCs w:val="28"/>
        </w:rPr>
        <w:t xml:space="preserve">К сожалению, нередким в обыденной школьной жизни встречаются примеры грубого, недостойного обращения воспитанников со своими родителями. Каково же бывает удивление детей на уроке православной культуры при рассмотрении вопроса о почитании родителей,  когда они узнают, что наши предки на Руси считали уважение к старшим залогом доброй, продолжительной жизни. </w:t>
      </w:r>
    </w:p>
    <w:p w:rsidR="001E5767" w:rsidRPr="00EA7A52" w:rsidRDefault="001E5767" w:rsidP="001E5767">
      <w:pPr>
        <w:ind w:firstLine="709"/>
        <w:jc w:val="both"/>
        <w:rPr>
          <w:sz w:val="28"/>
          <w:szCs w:val="28"/>
        </w:rPr>
      </w:pPr>
      <w:r w:rsidRPr="00EA7A52">
        <w:rPr>
          <w:sz w:val="28"/>
          <w:szCs w:val="28"/>
        </w:rPr>
        <w:t>2. Противоречия между идеализированными представлениями о человеческой природе и иным взглядом на природу человека.</w:t>
      </w:r>
    </w:p>
    <w:p w:rsidR="001E5767" w:rsidRPr="00EA7A52" w:rsidRDefault="001E5767" w:rsidP="001E5767">
      <w:pPr>
        <w:tabs>
          <w:tab w:val="left" w:pos="720"/>
          <w:tab w:val="left" w:pos="900"/>
        </w:tabs>
        <w:ind w:firstLine="709"/>
        <w:jc w:val="both"/>
        <w:rPr>
          <w:sz w:val="28"/>
          <w:szCs w:val="28"/>
        </w:rPr>
      </w:pPr>
      <w:r w:rsidRPr="00EA7A52">
        <w:rPr>
          <w:sz w:val="28"/>
          <w:szCs w:val="28"/>
        </w:rPr>
        <w:t>3. Противоречия между антропоцентрической основой образовательных систем и традиционной для России христоцентрической основой образования и воспитания.</w:t>
      </w:r>
    </w:p>
    <w:p w:rsidR="001E5767" w:rsidRPr="00EA7A52" w:rsidRDefault="001E5767" w:rsidP="001E5767">
      <w:pPr>
        <w:ind w:firstLine="709"/>
        <w:jc w:val="both"/>
        <w:rPr>
          <w:sz w:val="28"/>
          <w:szCs w:val="28"/>
        </w:rPr>
      </w:pPr>
      <w:r w:rsidRPr="00EA7A52">
        <w:rPr>
          <w:sz w:val="28"/>
          <w:szCs w:val="28"/>
        </w:rPr>
        <w:lastRenderedPageBreak/>
        <w:t>4. Противоречия между процессом психофизического развития ребенка и процессом духовного становления, возникающие при создании образовательной среды без учета условий, необходимых для правильного духовного становления личности.</w:t>
      </w:r>
    </w:p>
    <w:p w:rsidR="001E5767" w:rsidRPr="00EA7A52" w:rsidRDefault="001E5767" w:rsidP="001E5767">
      <w:pPr>
        <w:ind w:firstLine="709"/>
        <w:jc w:val="both"/>
        <w:rPr>
          <w:sz w:val="28"/>
          <w:szCs w:val="28"/>
        </w:rPr>
      </w:pPr>
      <w:r w:rsidRPr="00EA7A52">
        <w:rPr>
          <w:sz w:val="28"/>
          <w:szCs w:val="28"/>
        </w:rPr>
        <w:t>Духовное воспитание служит воспитанию целомудрия, чистоты, послушания, трудолюбия, смирения, патриотизма. Образовательный минимум содержания предмета «Православная культура» раскрывает понятие «духовности» и реализуется  в содержании образовательных линий по предмету. Основы христианского мировоззрения также отражены в русской классической литературе, в произведениях А.С.Пушкина, Н.В.Гоголя, Ф.М. Достоевского и многих других.</w:t>
      </w:r>
    </w:p>
    <w:p w:rsidR="001E5767" w:rsidRPr="00EA7A52" w:rsidRDefault="001E5767" w:rsidP="001E5767">
      <w:pPr>
        <w:ind w:firstLine="709"/>
        <w:jc w:val="both"/>
        <w:rPr>
          <w:sz w:val="28"/>
          <w:szCs w:val="28"/>
        </w:rPr>
      </w:pPr>
      <w:r w:rsidRPr="00EA7A52">
        <w:rPr>
          <w:sz w:val="28"/>
          <w:szCs w:val="28"/>
        </w:rPr>
        <w:t>Рассмотрим приемы формирования представлений о системе добродетелей как основы духовно-нравственного воспитания у школьников на следующих примерах.</w:t>
      </w:r>
    </w:p>
    <w:p w:rsidR="001E5767" w:rsidRPr="00EA7A52" w:rsidRDefault="001E5767" w:rsidP="001E5767">
      <w:pPr>
        <w:ind w:firstLine="709"/>
        <w:jc w:val="both"/>
        <w:rPr>
          <w:sz w:val="28"/>
          <w:szCs w:val="28"/>
        </w:rPr>
      </w:pPr>
      <w:r w:rsidRPr="00EA7A52">
        <w:rPr>
          <w:sz w:val="28"/>
          <w:szCs w:val="28"/>
        </w:rPr>
        <w:t xml:space="preserve">Понятия о </w:t>
      </w:r>
      <w:r w:rsidRPr="00EA7A52">
        <w:rPr>
          <w:i/>
          <w:sz w:val="28"/>
          <w:szCs w:val="28"/>
        </w:rPr>
        <w:t xml:space="preserve">целомудрии </w:t>
      </w:r>
      <w:r w:rsidRPr="00EA7A52">
        <w:rPr>
          <w:sz w:val="28"/>
          <w:szCs w:val="28"/>
        </w:rPr>
        <w:t xml:space="preserve">и </w:t>
      </w:r>
      <w:r w:rsidRPr="00EA7A52">
        <w:rPr>
          <w:i/>
          <w:sz w:val="28"/>
          <w:szCs w:val="28"/>
        </w:rPr>
        <w:t>чистоте</w:t>
      </w:r>
      <w:r w:rsidRPr="00EA7A52">
        <w:rPr>
          <w:sz w:val="28"/>
          <w:szCs w:val="28"/>
        </w:rPr>
        <w:t xml:space="preserve">  формируются при изучении христианских основ семейного воспитания на Руси (на примере «Домостроя» 10 класс). Сейчас, когда происходит попытка размыть нравственные идеалы, такие как любовь, честь, семья приходит время обратить внимание на многовековой опыт житийной литературы, например, житие святых благоверных князя Петра и княгини Февронии Муромских, Кирилла и Марии – родителей преподобного Сергия. Одним из образцов семейной жизни, примером отношений между супругами, родителями и детьми является Царская Семья Романовых. </w:t>
      </w:r>
    </w:p>
    <w:p w:rsidR="001E5767" w:rsidRPr="00EA7A52" w:rsidRDefault="001E5767" w:rsidP="001E5767">
      <w:pPr>
        <w:ind w:firstLine="709"/>
        <w:jc w:val="both"/>
        <w:rPr>
          <w:sz w:val="28"/>
          <w:szCs w:val="28"/>
        </w:rPr>
      </w:pPr>
      <w:r w:rsidRPr="00EA7A52">
        <w:rPr>
          <w:sz w:val="28"/>
          <w:szCs w:val="28"/>
        </w:rPr>
        <w:t xml:space="preserve">Формирование представлений о </w:t>
      </w:r>
      <w:r w:rsidRPr="00EA7A52">
        <w:rPr>
          <w:i/>
          <w:sz w:val="28"/>
          <w:szCs w:val="28"/>
        </w:rPr>
        <w:t>послушании</w:t>
      </w:r>
      <w:r w:rsidRPr="00EA7A52">
        <w:rPr>
          <w:sz w:val="28"/>
          <w:szCs w:val="28"/>
        </w:rPr>
        <w:t xml:space="preserve"> и </w:t>
      </w:r>
      <w:r w:rsidRPr="00EA7A52">
        <w:rPr>
          <w:i/>
          <w:sz w:val="28"/>
          <w:szCs w:val="28"/>
        </w:rPr>
        <w:t>смирении</w:t>
      </w:r>
      <w:r w:rsidRPr="00EA7A52">
        <w:rPr>
          <w:sz w:val="28"/>
          <w:szCs w:val="28"/>
        </w:rPr>
        <w:t xml:space="preserve"> как о добродетелях, характеризующих свободную личность, происходит при изучении тем, связанных с сотворением человека, библейскими сюжетами. Одним из наиболее часто используемых приемов работы над добродетелями является тематическая выборка цитат отцов Церкви, русских святых, великих богословов (например, «Смирение есть самый вер</w:t>
      </w:r>
      <w:r>
        <w:rPr>
          <w:sz w:val="28"/>
          <w:szCs w:val="28"/>
        </w:rPr>
        <w:t>ный страж всех добродетелей» св</w:t>
      </w:r>
      <w:r w:rsidRPr="00EA7A52">
        <w:rPr>
          <w:sz w:val="28"/>
          <w:szCs w:val="28"/>
        </w:rPr>
        <w:t>.</w:t>
      </w:r>
      <w:r>
        <w:rPr>
          <w:sz w:val="28"/>
          <w:szCs w:val="28"/>
        </w:rPr>
        <w:t xml:space="preserve"> </w:t>
      </w:r>
      <w:r w:rsidRPr="00EA7A52">
        <w:rPr>
          <w:sz w:val="28"/>
          <w:szCs w:val="28"/>
        </w:rPr>
        <w:t>Василий Великий, «Что все наши добродетели без смирения? Не более, как пыль, уносимая первым дуновением гордости» Прот.</w:t>
      </w:r>
      <w:r>
        <w:rPr>
          <w:sz w:val="28"/>
          <w:szCs w:val="28"/>
        </w:rPr>
        <w:t xml:space="preserve"> </w:t>
      </w:r>
      <w:r w:rsidRPr="00EA7A52">
        <w:rPr>
          <w:sz w:val="28"/>
          <w:szCs w:val="28"/>
        </w:rPr>
        <w:t xml:space="preserve">И.Толмачев). </w:t>
      </w:r>
    </w:p>
    <w:p w:rsidR="001E5767" w:rsidRPr="00EA7A52" w:rsidRDefault="001E5767" w:rsidP="001E5767">
      <w:pPr>
        <w:ind w:firstLine="709"/>
        <w:jc w:val="both"/>
        <w:rPr>
          <w:sz w:val="28"/>
          <w:szCs w:val="28"/>
        </w:rPr>
      </w:pPr>
      <w:r w:rsidRPr="00EA7A52">
        <w:rPr>
          <w:sz w:val="28"/>
          <w:szCs w:val="28"/>
        </w:rPr>
        <w:t>Настоящим кладезем христианской мудрости являются пословицы русского народа: «Хвалят – не гордись, учат – не сердись», «Встретил низкое – перешагни, встретил высокое – нагнись». На уроках с помощью пословиц обучающиеся выполняют практические задания: - Распредели пословицы на группы по названию добродетелей, - Самостоятельно озаглавь каждую из предложенных групп пословиц, - Выполни творческое задание, сочинив к пословице сказку, рассказ. Приведенные выше приемы работы позволяют чередовать виды деятельности на уроке православной культуры, что повышает познавательную активность обучающихся, одновременно выполняя воспитательную функцию.</w:t>
      </w:r>
    </w:p>
    <w:p w:rsidR="001E5767" w:rsidRPr="00EA7A52" w:rsidRDefault="001E5767" w:rsidP="001E5767">
      <w:pPr>
        <w:ind w:firstLine="709"/>
        <w:jc w:val="both"/>
        <w:rPr>
          <w:sz w:val="28"/>
          <w:szCs w:val="28"/>
        </w:rPr>
      </w:pPr>
      <w:r w:rsidRPr="00EA7A52">
        <w:rPr>
          <w:sz w:val="28"/>
          <w:szCs w:val="28"/>
        </w:rPr>
        <w:t xml:space="preserve">Воспитанию </w:t>
      </w:r>
      <w:r w:rsidRPr="00EA7A52">
        <w:rPr>
          <w:i/>
          <w:sz w:val="28"/>
          <w:szCs w:val="28"/>
        </w:rPr>
        <w:t>трудолюбия</w:t>
      </w:r>
      <w:r w:rsidRPr="00EA7A52">
        <w:rPr>
          <w:sz w:val="28"/>
          <w:szCs w:val="28"/>
        </w:rPr>
        <w:t xml:space="preserve"> у школьников способствует сама организация урока, его содержание (например, житие преподобного Сергия Радонежского повествует о труде игумена Сергия наравне с простыми монахами обители, его кротости и смирении). «Ленивая и праздная жизнь тоже, что праздная и невозделанная нива, на которой не растет ничего, кроме трав негодных»- писал Филарет Архиеп.</w:t>
      </w:r>
      <w:r>
        <w:rPr>
          <w:sz w:val="28"/>
          <w:szCs w:val="28"/>
        </w:rPr>
        <w:t xml:space="preserve"> </w:t>
      </w:r>
      <w:r w:rsidRPr="00EA7A52">
        <w:rPr>
          <w:sz w:val="28"/>
          <w:szCs w:val="28"/>
        </w:rPr>
        <w:t xml:space="preserve">Черниговский. </w:t>
      </w:r>
    </w:p>
    <w:p w:rsidR="001E5767" w:rsidRPr="00EA7A52" w:rsidRDefault="001E5767" w:rsidP="001E5767">
      <w:pPr>
        <w:ind w:firstLine="709"/>
        <w:jc w:val="both"/>
        <w:rPr>
          <w:sz w:val="28"/>
          <w:szCs w:val="28"/>
        </w:rPr>
      </w:pPr>
      <w:r w:rsidRPr="00EA7A52">
        <w:rPr>
          <w:sz w:val="28"/>
          <w:szCs w:val="28"/>
        </w:rPr>
        <w:lastRenderedPageBreak/>
        <w:t xml:space="preserve">  Одним из важных составляющих духовно-нравственного воспитания является формирование </w:t>
      </w:r>
      <w:r w:rsidRPr="00EA7A52">
        <w:rPr>
          <w:i/>
          <w:sz w:val="28"/>
          <w:szCs w:val="28"/>
        </w:rPr>
        <w:t>патриотизма</w:t>
      </w:r>
      <w:r w:rsidRPr="00EA7A52">
        <w:rPr>
          <w:sz w:val="28"/>
          <w:szCs w:val="28"/>
        </w:rPr>
        <w:t xml:space="preserve">. Чаще всего под патриотизмом понимают только любовь к Родине. На уроках  обучающиеся узнают, что в православном понимании любовь к Родине проявляется в готовности отстаивать ее от супостата до последней капли крови, в решимости в случае необходимости отдать за нее жизнь. Примером тому служат жития святых воинов: святого благоверного князя Александра Невского, Димитрия Донского, праведного Феодора Ушакова, воина-мученика Евгения Родионова; изучение жизни великих полководцев Суворова, Нахимова, Кутузова, Жукова и других истинных сынов своего Отечества. </w:t>
      </w:r>
    </w:p>
    <w:p w:rsidR="001E5767" w:rsidRPr="00EA7A52" w:rsidRDefault="001E5767" w:rsidP="001E5767">
      <w:pPr>
        <w:ind w:firstLine="709"/>
        <w:jc w:val="both"/>
        <w:rPr>
          <w:sz w:val="28"/>
          <w:szCs w:val="28"/>
        </w:rPr>
      </w:pPr>
      <w:r w:rsidRPr="00EA7A52">
        <w:rPr>
          <w:sz w:val="28"/>
          <w:szCs w:val="28"/>
        </w:rPr>
        <w:t xml:space="preserve">С целью выявления отношения современных старшеклассников к долгу перед Отечеством, а именно к службе в рядах российской армии, проводилось анкетирование обучающихся 10-11-х классов (55% опрошенных положительно относятся к армии). </w:t>
      </w:r>
    </w:p>
    <w:p w:rsidR="001E5767" w:rsidRPr="00EA7A52" w:rsidRDefault="001E5767" w:rsidP="001E5767">
      <w:pPr>
        <w:ind w:firstLine="709"/>
        <w:jc w:val="both"/>
        <w:rPr>
          <w:sz w:val="28"/>
          <w:szCs w:val="28"/>
        </w:rPr>
      </w:pPr>
      <w:r w:rsidRPr="00EA7A52">
        <w:rPr>
          <w:sz w:val="28"/>
          <w:szCs w:val="28"/>
        </w:rPr>
        <w:t>Использование на уроках технических средств обучения, посещение школьного музея боевой славы, подготовка концертов для ветеранов, экскурсии в музеи Православной гимназии способствуют повышению интереса к истории и военной славе России.</w:t>
      </w:r>
    </w:p>
    <w:p w:rsidR="001E5767" w:rsidRPr="00EA7A52" w:rsidRDefault="001E5767" w:rsidP="001E5767">
      <w:pPr>
        <w:ind w:firstLine="709"/>
        <w:jc w:val="both"/>
        <w:rPr>
          <w:sz w:val="28"/>
          <w:szCs w:val="28"/>
        </w:rPr>
      </w:pPr>
      <w:r w:rsidRPr="00EA7A52">
        <w:rPr>
          <w:sz w:val="28"/>
          <w:szCs w:val="28"/>
        </w:rPr>
        <w:t xml:space="preserve">  Следующие методические приемы работы (изучение житийной литературы; использование цитат и высказываний святых, богословов, ученых;  применение христианской мудрости пословиц; анкетирование; разработка и защита  тематических проектов)  на уроках православной культуры повышают познавательную активность обучающихся, способствуют развитию творческой, исследовательской деятельности и помогают решать противоречия духовно-нравственного воспитания. </w:t>
      </w:r>
    </w:p>
    <w:p w:rsidR="001E5767" w:rsidRPr="00EA7A52" w:rsidRDefault="001E5767" w:rsidP="001E5767">
      <w:pPr>
        <w:ind w:firstLine="709"/>
        <w:jc w:val="both"/>
        <w:rPr>
          <w:bCs/>
          <w:iCs/>
          <w:sz w:val="28"/>
          <w:szCs w:val="28"/>
        </w:rPr>
      </w:pPr>
      <w:r w:rsidRPr="00EA7A52">
        <w:rPr>
          <w:bCs/>
          <w:iCs/>
          <w:sz w:val="28"/>
          <w:szCs w:val="28"/>
        </w:rPr>
        <w:t>Качественные показатели духовно-нравственного воспитания  отсрочены во времени, не могут выражаться процентным показателем и  полностью реализовываются лишь в процессе взаимодействия семьи и школы.</w:t>
      </w:r>
    </w:p>
    <w:p w:rsidR="001E5767" w:rsidRPr="00EA7A52" w:rsidRDefault="001E5767" w:rsidP="001E5767">
      <w:pPr>
        <w:ind w:firstLine="709"/>
        <w:jc w:val="both"/>
        <w:rPr>
          <w:sz w:val="28"/>
          <w:szCs w:val="28"/>
        </w:rPr>
      </w:pPr>
    </w:p>
    <w:p w:rsidR="001E5767" w:rsidRPr="00EA7A52" w:rsidRDefault="001E5767" w:rsidP="001E5767">
      <w:pPr>
        <w:ind w:firstLine="709"/>
        <w:jc w:val="both"/>
        <w:rPr>
          <w:b/>
          <w:sz w:val="28"/>
          <w:szCs w:val="28"/>
        </w:rPr>
      </w:pPr>
      <w:r w:rsidRPr="00EA7A52">
        <w:rPr>
          <w:b/>
          <w:sz w:val="28"/>
          <w:szCs w:val="28"/>
        </w:rPr>
        <w:t>Литература:</w:t>
      </w:r>
    </w:p>
    <w:p w:rsidR="001E5767" w:rsidRPr="00EA7A52" w:rsidRDefault="001E5767" w:rsidP="001E5767">
      <w:pPr>
        <w:numPr>
          <w:ilvl w:val="0"/>
          <w:numId w:val="1"/>
        </w:numPr>
        <w:tabs>
          <w:tab w:val="clear" w:pos="1365"/>
          <w:tab w:val="num" w:pos="900"/>
        </w:tabs>
        <w:ind w:left="0" w:firstLine="709"/>
        <w:jc w:val="both"/>
        <w:rPr>
          <w:sz w:val="28"/>
          <w:szCs w:val="28"/>
        </w:rPr>
      </w:pPr>
      <w:r w:rsidRPr="00EA7A52">
        <w:rPr>
          <w:sz w:val="28"/>
          <w:szCs w:val="28"/>
        </w:rPr>
        <w:t>Игумен Георгий (Шестун) Православная школа. – М., 2004.</w:t>
      </w:r>
    </w:p>
    <w:p w:rsidR="001E5767" w:rsidRPr="00EA7A52" w:rsidRDefault="001E5767" w:rsidP="001E5767">
      <w:pPr>
        <w:numPr>
          <w:ilvl w:val="0"/>
          <w:numId w:val="1"/>
        </w:numPr>
        <w:tabs>
          <w:tab w:val="clear" w:pos="1365"/>
          <w:tab w:val="num" w:pos="900"/>
        </w:tabs>
        <w:ind w:left="0" w:firstLine="709"/>
        <w:jc w:val="both"/>
        <w:rPr>
          <w:sz w:val="28"/>
          <w:szCs w:val="28"/>
        </w:rPr>
      </w:pPr>
      <w:r w:rsidRPr="00EA7A52">
        <w:rPr>
          <w:sz w:val="28"/>
          <w:szCs w:val="28"/>
        </w:rPr>
        <w:t>Половинкин А.И. Православная духовная культура. – М., 2003.</w:t>
      </w:r>
    </w:p>
    <w:p w:rsidR="001E5767" w:rsidRPr="00EA7A52" w:rsidRDefault="001E5767" w:rsidP="001E5767">
      <w:pPr>
        <w:ind w:firstLine="709"/>
        <w:jc w:val="both"/>
        <w:rPr>
          <w:sz w:val="28"/>
          <w:szCs w:val="28"/>
        </w:rPr>
      </w:pPr>
      <w:r w:rsidRPr="00EA7A52">
        <w:rPr>
          <w:sz w:val="28"/>
          <w:szCs w:val="28"/>
        </w:rPr>
        <w:t>3. Скоробогатов В.Д. Рыжова Т.В., Кобец О.Н. Православная культура. – Ульяновск, 2006.</w:t>
      </w:r>
    </w:p>
    <w:p w:rsidR="001E5767" w:rsidRPr="00EA7A52" w:rsidRDefault="001E5767" w:rsidP="001E5767">
      <w:pPr>
        <w:numPr>
          <w:ilvl w:val="0"/>
          <w:numId w:val="2"/>
        </w:numPr>
        <w:ind w:left="0" w:firstLine="709"/>
        <w:jc w:val="both"/>
        <w:rPr>
          <w:sz w:val="28"/>
          <w:szCs w:val="28"/>
        </w:rPr>
      </w:pPr>
      <w:r w:rsidRPr="00EA7A52">
        <w:rPr>
          <w:sz w:val="28"/>
          <w:szCs w:val="28"/>
        </w:rPr>
        <w:t>Христианский дух в народных пословицах. /Составитель Епископ Александр. – М., 2000.</w:t>
      </w:r>
    </w:p>
    <w:p w:rsidR="001E5767" w:rsidRPr="00EA7A52" w:rsidRDefault="001E5767" w:rsidP="001E5767">
      <w:pPr>
        <w:ind w:firstLine="709"/>
        <w:jc w:val="both"/>
        <w:rPr>
          <w:sz w:val="28"/>
          <w:szCs w:val="28"/>
        </w:rPr>
      </w:pPr>
    </w:p>
    <w:p w:rsidR="001B40B2" w:rsidRDefault="001E5767">
      <w:bookmarkStart w:id="0" w:name="_GoBack"/>
      <w:bookmarkEnd w:id="0"/>
    </w:p>
    <w:sectPr w:rsidR="001B40B2" w:rsidSect="0001069D">
      <w:footerReference w:type="even" r:id="rId5"/>
      <w:footerReference w:type="default" r:id="rId6"/>
      <w:pgSz w:w="11906" w:h="16838"/>
      <w:pgMar w:top="539" w:right="1134" w:bottom="1418"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52" w:rsidRDefault="001E5767" w:rsidP="00921B4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A6A52" w:rsidRDefault="001E576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52" w:rsidRDefault="001E5767" w:rsidP="00921B4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4A6A52" w:rsidRDefault="001E5767">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744D8"/>
    <w:multiLevelType w:val="hybridMultilevel"/>
    <w:tmpl w:val="D4F8BC80"/>
    <w:lvl w:ilvl="0" w:tplc="A6B4C0E6">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75006446"/>
    <w:multiLevelType w:val="hybridMultilevel"/>
    <w:tmpl w:val="964EA730"/>
    <w:lvl w:ilvl="0" w:tplc="173A83D8">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67"/>
    <w:rsid w:val="001E5767"/>
    <w:rsid w:val="001F0AC4"/>
    <w:rsid w:val="00622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C3554-01F2-4968-B0F0-6219AA5A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7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E5767"/>
    <w:pPr>
      <w:tabs>
        <w:tab w:val="center" w:pos="4677"/>
        <w:tab w:val="right" w:pos="9355"/>
      </w:tabs>
    </w:pPr>
  </w:style>
  <w:style w:type="character" w:customStyle="1" w:styleId="a4">
    <w:name w:val="Нижний колонтитул Знак"/>
    <w:basedOn w:val="a0"/>
    <w:link w:val="a3"/>
    <w:rsid w:val="001E5767"/>
    <w:rPr>
      <w:rFonts w:ascii="Times New Roman" w:eastAsia="Times New Roman" w:hAnsi="Times New Roman" w:cs="Times New Roman"/>
      <w:sz w:val="24"/>
      <w:szCs w:val="24"/>
      <w:lang w:eastAsia="ru-RU"/>
    </w:rPr>
  </w:style>
  <w:style w:type="character" w:styleId="a5">
    <w:name w:val="page number"/>
    <w:basedOn w:val="a0"/>
    <w:rsid w:val="001E5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1127</Words>
  <Characters>6428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ДЗЮБА</dc:creator>
  <cp:keywords/>
  <dc:description/>
  <cp:lastModifiedBy>ДЗЮБА</cp:lastModifiedBy>
  <cp:revision>1</cp:revision>
  <dcterms:created xsi:type="dcterms:W3CDTF">2018-02-05T07:09:00Z</dcterms:created>
  <dcterms:modified xsi:type="dcterms:W3CDTF">2018-02-05T07:10:00Z</dcterms:modified>
</cp:coreProperties>
</file>